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B4" w:rsidRPr="00754FB4" w:rsidRDefault="00754FB4" w:rsidP="00754FB4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754FB4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Стандарты раскрытия информации</w:t>
      </w:r>
    </w:p>
    <w:tbl>
      <w:tblPr>
        <w:tblW w:w="1062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222"/>
        <w:gridCol w:w="2713"/>
        <w:gridCol w:w="4115"/>
      </w:tblGrid>
      <w:tr w:rsidR="00754FB4" w:rsidRPr="00754FB4" w:rsidTr="00754FB4">
        <w:trPr>
          <w:trHeight w:val="774"/>
          <w:tblCellSpacing w:w="15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Мониторинг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Контрольный срок предоставления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Отчетная форма</w:t>
            </w:r>
          </w:p>
        </w:tc>
      </w:tr>
      <w:tr w:rsidR="00754FB4" w:rsidRPr="00754FB4" w:rsidTr="00754FB4">
        <w:trPr>
          <w:trHeight w:val="1037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информация о регулируемой организации (ТС)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30 календарных дней со дня изменения сведений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FAS.JKH.OPEN.INFO.ORG.WARM</w:t>
              </w:r>
            </w:hyperlink>
          </w:p>
        </w:tc>
      </w:tr>
      <w:tr w:rsidR="00754FB4" w:rsidRPr="00754FB4" w:rsidTr="00754FB4">
        <w:trPr>
          <w:trHeight w:val="787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информация о регулируемой организации (ГВС)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FAS.JKH.OPEN.INFO.ORG.GVS</w:t>
              </w:r>
            </w:hyperlink>
          </w:p>
        </w:tc>
      </w:tr>
      <w:tr w:rsidR="00754FB4" w:rsidRPr="00754FB4" w:rsidTr="00754FB4">
        <w:trPr>
          <w:trHeight w:val="787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информация о регулируемой организации (ХВС)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FAS.JKH.OPEN.INFO.ORG.HVS</w:t>
              </w:r>
            </w:hyperlink>
          </w:p>
        </w:tc>
      </w:tr>
      <w:tr w:rsidR="00754FB4" w:rsidRPr="00754FB4" w:rsidTr="00754FB4">
        <w:trPr>
          <w:trHeight w:val="787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информация о регулируемой организации (ВО)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FAS.JKH.OPEN.INFO.ORG.VO</w:t>
              </w:r>
            </w:hyperlink>
          </w:p>
        </w:tc>
      </w:tr>
      <w:tr w:rsidR="00754FB4" w:rsidRPr="00754FB4" w:rsidTr="00754FB4">
        <w:trPr>
          <w:trHeight w:val="2237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информация о регулируемой организации (ТКО)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месяца со дня вступления в силу настоящего документа, а для вновь созданных организаций - не позднее 30 календарных дней со дня государственной регистрации организации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FAS.JKH.OPEN.INFO.ORG.TKO</w:t>
              </w:r>
            </w:hyperlink>
          </w:p>
        </w:tc>
      </w:tr>
      <w:tr w:rsidR="00754FB4" w:rsidRPr="00754FB4" w:rsidTr="00754FB4">
        <w:trPr>
          <w:trHeight w:val="1263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выводе объектов теплоснабжения из эксплуатации и основаниях ограничения, прекращения подачи тепловой энергии потребителям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завершению квартала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FAS.JKH.OPEN.INFO.LIMIT.WARM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30 календарных дней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завершению квартала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10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val="en-US" w:eastAsia="ru-RU"/>
                </w:rPr>
                <w:t>FAS.JKH.OPEN.INFO.QUARTER.WARM</w:t>
              </w:r>
            </w:hyperlink>
          </w:p>
        </w:tc>
      </w:tr>
      <w:tr w:rsidR="00754FB4" w:rsidRPr="00754FB4" w:rsidTr="00754FB4">
        <w:trPr>
          <w:trHeight w:val="2000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30 календарных дней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завершению квартала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FAS.JKH.OPEN.INFO.QUARTER.GVS</w:t>
              </w:r>
            </w:hyperlink>
          </w:p>
        </w:tc>
      </w:tr>
      <w:tr w:rsidR="00754FB4" w:rsidRPr="00754FB4" w:rsidTr="00754FB4">
        <w:trPr>
          <w:trHeight w:val="1988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30 календарных дней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завершению квартала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FAS.JKH.OPEN.INFO.QUARTER.HVS</w:t>
              </w:r>
            </w:hyperlink>
          </w:p>
        </w:tc>
      </w:tr>
      <w:tr w:rsidR="00754FB4" w:rsidRPr="00754FB4" w:rsidTr="00754FB4">
        <w:trPr>
          <w:trHeight w:val="1750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30 календарных дней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завершению квартала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13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val="en-US" w:eastAsia="ru-RU"/>
                </w:rPr>
                <w:t>FAS.JKH.OPEN.INFO.QUARTER.VO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Показатели, подлежащие раскрытию в сфере теплоснабжения (цены и тарифы)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позднее 30 календарных дней со дня принятия решения об установлении цен (тарифов) на очередной период регулирования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FAS.JKH.OPEN.INFO.PRICE.WARM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Показатели, подлежащие раскрытию в сфере горячего водоснабжения (цены и тарифы)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позднее 30 календарных дней со дня принятия решения об установлении цен (тарифов) на очередной период регулирования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FAS.JKH.OPEN.INFO.PRICE.GVS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Показатели, подлежащие раскрытию в сфере холодного водоснабжения (цены и тарифы)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позднее 30 календарных дней со дня принятия решения об установлении цен (тарифов) на очередной период регулирования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FAS.JKH.OPEN.INFO.PRICE.HVS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Показатели, подлежащие раскрытию в сфере водоотведения (цены и тарифы)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позднее 30 календарных дней со дня принятия решения об установлении цен (тарифов) на очередной период регулирования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FAS.JKH.OPEN.INFO.PRICE.VO</w:t>
              </w:r>
            </w:hyperlink>
          </w:p>
        </w:tc>
      </w:tr>
      <w:tr w:rsidR="00754FB4" w:rsidRPr="00754FB4" w:rsidTr="00754FB4">
        <w:trPr>
          <w:trHeight w:val="15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Показатели, подлежащие раскрытию в области обращения с твердыми коммунальными отходами (цены и тарифы)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позднее 30 календарных дней со дня принятия решения об установлении цен (тарифов) на очередной период регулирования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FAS.JKH.OPEN.INFO.PRICE.TKO</w:t>
              </w:r>
            </w:hyperlink>
          </w:p>
        </w:tc>
      </w:tr>
      <w:tr w:rsidR="00754FB4" w:rsidRPr="00754FB4" w:rsidTr="00754FB4">
        <w:trPr>
          <w:trHeight w:val="1213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регулируемой организации об установлении тарифов в сфере теплоснабжения,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 со дня подачи регулируемой организацией заявления об установлении тарифов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19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val="en-US" w:eastAsia="ru-RU"/>
                </w:rPr>
                <w:t>FAS.JKH.OPEN.INFO.REQUEST.WARM</w:t>
              </w:r>
            </w:hyperlink>
          </w:p>
        </w:tc>
      </w:tr>
      <w:tr w:rsidR="00754FB4" w:rsidRPr="00754FB4" w:rsidTr="00754FB4">
        <w:trPr>
          <w:trHeight w:val="2000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регулируемой организации об установлении тарифов в сфере горячего водоснабжения,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 со дня подачи регулируемой организацией заявления об установлении тарифов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FAS.JKH.OPEN.INFO.REQUEST.GVS</w:t>
              </w:r>
            </w:hyperlink>
          </w:p>
        </w:tc>
      </w:tr>
      <w:tr w:rsidR="00754FB4" w:rsidRPr="00754FB4" w:rsidTr="00754FB4">
        <w:trPr>
          <w:trHeight w:val="1988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регулируемой организации об установлении тарифов в сфере холодного водоснабжения,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 со дня подачи регулируемой организацией заявления об установлении тарифов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FAS.JKH.OPEN.INFO.REQUEST.HVS</w:t>
              </w:r>
            </w:hyperlink>
          </w:p>
        </w:tc>
      </w:tr>
      <w:tr w:rsidR="00754FB4" w:rsidRPr="00754FB4" w:rsidTr="00754FB4">
        <w:trPr>
          <w:trHeight w:val="2000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регулируемой организации об установлении тарифов в сфере водоотведения,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 со дня подачи регулируемой организацией заявления об установлении тарифов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22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val="en-US" w:eastAsia="ru-RU"/>
                </w:rPr>
                <w:t>FAS.JKH.OPEN.INFO.REQUEST.VO</w:t>
              </w:r>
            </w:hyperlink>
          </w:p>
        </w:tc>
      </w:tr>
      <w:tr w:rsidR="00754FB4" w:rsidRPr="00754FB4" w:rsidTr="00754FB4">
        <w:trPr>
          <w:trHeight w:val="1500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регулируемой организации об установлении предельных тарифов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Единовременно,</w:t>
            </w:r>
            <w:r w:rsidRPr="00754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течение 10 календарных дней со дня подачи регулируемой организацией заявления об установлении тарифов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4FB4" w:rsidRPr="00754FB4" w:rsidRDefault="00754FB4" w:rsidP="00754FB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" w:history="1">
              <w:r w:rsidRPr="00754FB4">
                <w:rPr>
                  <w:rFonts w:ascii="Times New Roman" w:eastAsia="Times New Roman" w:hAnsi="Times New Roman" w:cs="Times New Roman"/>
                  <w:color w:val="16683F"/>
                  <w:sz w:val="21"/>
                  <w:szCs w:val="21"/>
                  <w:u w:val="single"/>
                  <w:lang w:eastAsia="ru-RU"/>
                </w:rPr>
                <w:t>FAS.JKH.OPEN.INFO.REQUEST.TKO</w:t>
              </w:r>
            </w:hyperlink>
          </w:p>
        </w:tc>
      </w:tr>
    </w:tbl>
    <w:p w:rsidR="00E964A6" w:rsidRDefault="00E964A6"/>
    <w:sectPr w:rsidR="00E964A6" w:rsidSect="00754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B4"/>
    <w:rsid w:val="00754FB4"/>
    <w:rsid w:val="00E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0F9D-33E6-4072-B924-703540A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2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6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as.ru/files/shablon/FAS.JKH.OPEN.INFO.ORG.TKO.zip" TargetMode="External"/><Relationship Id="rId13" Type="http://schemas.openxmlformats.org/officeDocument/2006/relationships/hyperlink" Target="http://eias.ru/files/shablon/FAS.JKH.OPEN.INFO.QUARTER.VO.zip" TargetMode="External"/><Relationship Id="rId18" Type="http://schemas.openxmlformats.org/officeDocument/2006/relationships/hyperlink" Target="http://eias.ru/files/shablon/FAS.JKH.OPEN.INFO.PRICE.TKO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ias.ru/files/shablon/FAS.JKH.OPEN.INFO.REQUEST.HVS.zip" TargetMode="External"/><Relationship Id="rId7" Type="http://schemas.openxmlformats.org/officeDocument/2006/relationships/hyperlink" Target="http://eias.ru/files/shablon/FAS.JKH.OPEN.INFO.ORG.VO.zip" TargetMode="External"/><Relationship Id="rId12" Type="http://schemas.openxmlformats.org/officeDocument/2006/relationships/hyperlink" Target="http://eias.ru/files/shablon/FAS.JKH.OPEN.INFO.QUARTER.HVS.zip" TargetMode="External"/><Relationship Id="rId17" Type="http://schemas.openxmlformats.org/officeDocument/2006/relationships/hyperlink" Target="http://eias.ru/files/shablon/FAS.JKH.OPEN.INFO.PRICE.VO.zi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ias.ru/files/shablon/FAS.JKH.OPEN.INFO.PRICE.HVS.zip" TargetMode="External"/><Relationship Id="rId20" Type="http://schemas.openxmlformats.org/officeDocument/2006/relationships/hyperlink" Target="http://eias.ru/files/shablon/FAS.JKH.OPEN.INFO.REQUEST.GVS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eias.ru/files/shablon/FAS.JKH.OPEN.INFO.ORG.HVS.zip" TargetMode="External"/><Relationship Id="rId11" Type="http://schemas.openxmlformats.org/officeDocument/2006/relationships/hyperlink" Target="http://eias.ru/files/shablon/FAS.JKH.OPEN.INFO.QUARTER.GVS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ias.ru/files/shablon/FAS.JKH.OPEN.INFO.ORG.GVS.zip" TargetMode="External"/><Relationship Id="rId15" Type="http://schemas.openxmlformats.org/officeDocument/2006/relationships/hyperlink" Target="http://eias.ru/files/shablon/FAS.JKH.OPEN.INFO.PRICE.GVS.zip" TargetMode="External"/><Relationship Id="rId23" Type="http://schemas.openxmlformats.org/officeDocument/2006/relationships/hyperlink" Target="http://eias.ru/files/shablon/FAS.JKH.OPEN.INFO.REQUEST.TKO.zip" TargetMode="External"/><Relationship Id="rId10" Type="http://schemas.openxmlformats.org/officeDocument/2006/relationships/hyperlink" Target="http://eias.ru/files/shablon/FAS.JKH.OPEN.INFO.QUARTER.WARM.zip" TargetMode="External"/><Relationship Id="rId19" Type="http://schemas.openxmlformats.org/officeDocument/2006/relationships/hyperlink" Target="http://eias.ru/files/shablon/FAS.JKH.OPEN.INFO.REQUEST.WARM.zip" TargetMode="External"/><Relationship Id="rId4" Type="http://schemas.openxmlformats.org/officeDocument/2006/relationships/hyperlink" Target="http://eias.ru/files/shablon/FAS.JKH.OPEN.INFO.ORG.WARM.zip" TargetMode="External"/><Relationship Id="rId9" Type="http://schemas.openxmlformats.org/officeDocument/2006/relationships/hyperlink" Target="http://eias.ru/files/shablon/FAS.JKH.OPEN.INFO.LIMIT.WARM.zip" TargetMode="External"/><Relationship Id="rId14" Type="http://schemas.openxmlformats.org/officeDocument/2006/relationships/hyperlink" Target="http://eias.ru/files/shablon/FAS.JKH.OPEN.INFO.PRICE.WARM.zip" TargetMode="External"/><Relationship Id="rId22" Type="http://schemas.openxmlformats.org/officeDocument/2006/relationships/hyperlink" Target="http://eias.ru/files/shablon/FAS.JKH.OPEN.INFO.REQUEST.VO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Ольга Викторовна</dc:creator>
  <cp:keywords/>
  <dc:description/>
  <cp:lastModifiedBy/>
  <cp:revision>1</cp:revision>
  <dcterms:created xsi:type="dcterms:W3CDTF">2022-04-06T11:34:00Z</dcterms:created>
</cp:coreProperties>
</file>